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jc w:val="center"/>
      </w:pPr>
      <w:r>
        <w:rPr>
          <w:rFonts w:hint="eastAsia" w:ascii="宋体" w:hAnsi="宋体" w:eastAsia="宋体" w:cs="宋体"/>
          <w:b/>
          <w:color w:val="333333"/>
          <w:sz w:val="21"/>
          <w:szCs w:val="21"/>
          <w:u w:val="none"/>
          <w:bdr w:val="none" w:color="auto" w:sz="0" w:space="0"/>
        </w:rPr>
        <w:t>中华人民共和国城镇国有土地使用权出让和转让暂行条例</w:t>
      </w:r>
      <w:r>
        <w:rPr>
          <w:rFonts w:hint="eastAsia" w:ascii="宋体" w:hAnsi="宋体" w:eastAsia="宋体" w:cs="宋体"/>
          <w:color w:val="333333"/>
          <w:sz w:val="21"/>
          <w:szCs w:val="21"/>
          <w:u w:val="none"/>
          <w:bdr w:val="none" w:color="auto" w:sz="0" w:space="0"/>
        </w:rPr>
        <w:t xml:space="preserve"> </w:t>
      </w:r>
    </w:p>
    <w:p>
      <w:pPr>
        <w:pStyle w:val="2"/>
        <w:keepNext w:val="0"/>
        <w:keepLines w:val="0"/>
        <w:widowControl/>
        <w:suppressLineNumbers w:val="0"/>
        <w:spacing w:line="360" w:lineRule="atLeast"/>
        <w:jc w:val="center"/>
      </w:pPr>
      <w:r>
        <w:rPr>
          <w:rFonts w:hint="eastAsia" w:ascii="宋体" w:hAnsi="宋体" w:eastAsia="宋体" w:cs="宋体"/>
          <w:color w:val="FF3333"/>
          <w:sz w:val="21"/>
          <w:szCs w:val="21"/>
          <w:u w:val="none"/>
          <w:bdr w:val="none" w:color="auto" w:sz="0" w:space="0"/>
        </w:rPr>
        <w:t>中华人民共和国国务院令</w:t>
      </w:r>
    </w:p>
    <w:p>
      <w:pPr>
        <w:pStyle w:val="2"/>
        <w:keepNext w:val="0"/>
        <w:keepLines w:val="0"/>
        <w:widowControl/>
        <w:suppressLineNumbers w:val="0"/>
        <w:spacing w:line="360" w:lineRule="atLeast"/>
        <w:jc w:val="center"/>
      </w:pPr>
      <w:r>
        <w:rPr>
          <w:rFonts w:hint="eastAsia" w:ascii="宋体" w:hAnsi="宋体" w:eastAsia="宋体" w:cs="宋体"/>
          <w:color w:val="333333"/>
          <w:sz w:val="21"/>
          <w:szCs w:val="21"/>
          <w:u w:val="none"/>
          <w:bdr w:val="none" w:color="auto" w:sz="0" w:space="0"/>
        </w:rPr>
        <w:t>第55号</w:t>
      </w:r>
    </w:p>
    <w:p>
      <w:pPr>
        <w:pStyle w:val="2"/>
        <w:keepNext w:val="0"/>
        <w:keepLines w:val="0"/>
        <w:widowControl/>
        <w:suppressLineNumbers w:val="0"/>
        <w:spacing w:line="360" w:lineRule="atLeast"/>
        <w:jc w:val="center"/>
      </w:pPr>
      <w:r>
        <w:rPr>
          <w:rFonts w:hint="eastAsia" w:ascii="宋体" w:hAnsi="宋体" w:eastAsia="宋体" w:cs="宋体"/>
          <w:color w:val="333333"/>
          <w:sz w:val="21"/>
          <w:szCs w:val="21"/>
          <w:u w:val="none"/>
          <w:bdr w:val="none" w:color="auto" w:sz="0" w:space="0"/>
        </w:rPr>
        <w:t>　一九九○年五月十九日</w:t>
      </w:r>
    </w:p>
    <w:p>
      <w:pPr>
        <w:pStyle w:val="2"/>
        <w:keepNext w:val="0"/>
        <w:keepLines w:val="0"/>
        <w:widowControl/>
        <w:suppressLineNumbers w:val="0"/>
        <w:spacing w:line="360" w:lineRule="atLeast"/>
        <w:jc w:val="center"/>
      </w:pPr>
      <w:r>
        <w:rPr>
          <w:rFonts w:hint="eastAsia" w:ascii="宋体" w:hAnsi="宋体" w:eastAsia="宋体" w:cs="宋体"/>
          <w:b/>
          <w:color w:val="333333"/>
          <w:sz w:val="21"/>
          <w:szCs w:val="21"/>
          <w:u w:val="none"/>
          <w:bdr w:val="none" w:color="auto" w:sz="0" w:space="0"/>
        </w:rPr>
        <w:t>中华人民共和国城镇国有土地使用权出让和转让暂行条例</w:t>
      </w:r>
    </w:p>
    <w:p>
      <w:pPr>
        <w:pStyle w:val="2"/>
        <w:keepNext w:val="0"/>
        <w:keepLines w:val="0"/>
        <w:widowControl/>
        <w:suppressLineNumbers w:val="0"/>
        <w:spacing w:line="360" w:lineRule="atLeast"/>
        <w:jc w:val="center"/>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第一章  总则</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第一条　为了改革城镇国有土地使用制度，合理开发、利用、经营土地，加强土地管理，促进城市建设和经济发展，制定本条例。</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第二条　国家按照所有权与使用权分离的原则，实行城镇国有土地使用权出让、转让制度，但地下资源、埋藏物和市政公用设施除外。前款所称城镇国有土地是指市、县城、建制镇、工矿区范围内属于全民所有的土地(以下简称土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第三条　中华人民共和国境内外的公司、企业、其他组织和个人，除法律另有规定者外，均可依照本条例的规定取得土地使用权，进行土地开发、利用、经营。</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第四条　依照本条例的规定取得土地使用权的土地使用者，其使用权在使用年限内可以转让、出租、抵押或者用于其他经济活动，合法权益受国家法律保护。</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第五条　土地使用者开发、利用、经营土地的活动，应当遵守国家法律、法规的规定，并不得损害社会公共利益。</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第六条　县级以上人民政府土地管理部门依法对土地使用权的出让、转让、出租、抵押、终止进行监督检查。</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第七条　土地使用权出让、转让、出租、抵押、终止及有关的地上建筑物、其他附着物的登记，由政府土地管理部门、房产管理部门依照法律和国务院的有关规定办理。</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登记文件可以公开查阅</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第二章  土地使用权出让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第八条　土地使用权出让是指国家以土地所有者的身份将土地使用权在一定年限内让与土地使用者，并由土地使用者向国家支付土地使用权出让金的行为。</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土地使用权出让应当签订出让合同。</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第九条　土地使用权的出让，由市、县人民政府负责，有计划、有步骤地进行。</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第十条　土地使用权出让的地块、用途、年限和其他条件，由市、县人民政府土地管理部门会同城市规划和建设管理部门、房产管理部门共同拟定方案，按照国务院规定的批准权限批准后，由土地管理部门实施。</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第十一条　土地使用权出让合同应当按照平等、自愿、有偿的原则，由市、县人民政府土地管理部门(以下简称出让方)与土地使用者签订。</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第十二条　土地使用权出让最高年限按下列用途确定：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（一）居住用地七十年；</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（二）工业用地五十年；</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（三）教育、科技、文化、卫生、体育用地五十年；</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（四）商业、旅游、娱乐用地四十年；</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（五）综合或者其他用地五十年。</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第十三条　土地使用权出让可以采取下列方式：</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（一）协议；</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（二）招标；</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（三）拍卖。</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（四）依照前款规定方式出让土地使用权的具体程序和步骤，由省、自治区、直辖市人民政府规定。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第十四条　土地使用者应当在签订土地使用权出让合同后六十日内，支付全部土地使用权出让金。逾期未全部支付的，出让方有权解除合同，并可请求违约赔偿。</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第十五条　出让方应当按照合同规定，提供出让的土地使用权。未按合同规定提供土地使用权的，土地使用者有权解除合同，并可请求违约赔偿。</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第十六条　土地使用者在支付全部土地使用权出让金后，应当依照规定办理登记，领取土地使用证，取得土地使用权。</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第十七条　土地使用者应当按照土地使用权出让合同的规定和城市规划的要求，开发、利用、经营土地。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未按合同规定的期限和条件开发、利用土地的，市、县人民政府土地管理部门应当予以纠正，并根据情节可以给予警告、罚款直至无偿收回土地使用权的处罚。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第十八条　土地使用者需要改变土地使用权出让合同规定的土地用途的，应当征得出让方同意并经土地管理部门和城市规划部门批准，依照本章的有关规定重新签订土地使用权出让合同，调整土地使用权出让金，并办理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第三章  土地使用权转让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第十九条　土地使用权转让是指土地使用者将土地使用权再转让的行为，包括出售、交换和赠与。未按土地使用权出让合同规定的期限和条件投资开发、利用土地的，土地使用权不得转让。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第二十条　土地使用权转让应当签订转让合同。</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第二十一条　土地使用权转让时，土地使用权出让合同和登记文件中所载明的权利、义务随之转移。</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第二十二条　土地使用者通过转让方式取得的土地使用权，其使用年限为土地使用权出让合同规定的使用年限减去原土地使用者已使用年限后的剩余年限。</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第二十三条　土地使用权转让时，其地上建筑物、其他附着物所有权随之转让。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第二十四条　地上建筑物、其他附着物的所有人或者共有人，享有该建筑物、附着物使用范围内的土地使用权。土地使用者转让地上建筑物、其他附着物所有权时，其使用范围内的土地使用权随之转让，但地上建筑物、其他附着物作为动产转让的除外。</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第二十五条　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第二十六条　土地使用权转让价格明显低于市场价格的，市、县人民政府有优先购买权。土地使用权转让的市场价格不合理上涨时，市、县人民政府可以采取必要的措施。</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第二十七条　土地使用权转让后，需要改变土地使用权出让合同规定的土地用途的，依照本条例第十八条的规定办理。</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第四章   土地使用权出租</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第二十八条　土地使用权出租是指土地使用者作为出租人将土地使用权随同地上建筑物、其他附着物租赁给承租人使用，由承租人向出租人支付租金的行为。未按土地使用权出让合同规定的期限和条件投资开发、利用土地的，土地使用权不得出租。</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第二十九条　土地使用权出租，出租人与承租人应当签订租赁合同。租赁合同不得违背国家法律、法规和土地使用权出让合同的规定。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第三十条　土地使用权出租后，出租人必须继续履行土地使用权的出让合同。</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第三十一条　土地使用权和地上建筑物、其他附着物出租，出租人应当依照规定办理登记。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第五章  土地使用权抵押</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第三十二条　土地使用权可以抵押。</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第三十三条　土地使用权抵押时，其地上建筑物、其他附着物随之抵押。地上建筑物、其他附着物抵押时，其使用范围内的土地使用权随之抵押。</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第三十四条　土地使用权抵押，抵押人与抵押权人应当签订抵押合同。抵押合同不得违背国家法律、法规和土地使用权出让合同的规定。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第三十五条　土地使用权和地上建筑物、其他附着物抵押，应当按照规定办理抵押登记。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第三十六条　抵押人到期未能履行债务或者在抵押合同期间宣告解散、破产的，抵押权人有权依照国家法律、法规和抵押合同的规定处分抵押财产。因处分抵押财产而取得土地使用权和地上建筑物、其他附着物所有权的，应当依照规定办理过户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第三十七条　处分抵押财产所得，抵押权人有优先受偿权。</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第三十八条　抵押权因债务清偿或者其他原因而消灭的，应当依照规定办理注销抵押登记。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第六章   土地使用权中止</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第三十九　条土地使用权因土地使用权出让合同规定的使用年限届满、提前收回及土地灭失等原因而终止。</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第四十条　土地使用权期满，土地使用权及其地上建筑物、其他附着物所有权由国家无偿取得。土地使用者应当交还土地使用证，并依照规定办理注销登记。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第四十一条　土地使用权期满，土地使用者可以申请续期。需要续期的，应当依照本条例第二章的规定重新签订合同，支付土地使用权出让金，并办理登记。</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第四十二条　国家对土地使用者依法取得的土地使用权不提前收回。在特殊情况下，根据社会公众利益的需要，国家依照法律程序提前收回，并根据土地使用者已使用的年限和开发、利用土地的实际情况给予相应的补偿。</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第七章  划拨土地使用权</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第四十三条　划拨土地使用权是指土地使用者通过各种方式依法无偿取得的土地使用权。前款土地使用者应当依照《中华人民共和国城镇土地使用税暂行条例》的规定缴纳土地使用税。</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第四十四条　划拨土地使用权，除本条例第四十五条规定的情况外，不得转让、出租、抵押。</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第四十五条　符合下列条件的，经市、县人民政府土地管理部门和房产管理部门批准，其划拨土地使用权和地上建筑物、其他附着物所有权可以转让、出租、抵押：</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（一）土地使用者为公司、企业、其他经济组织和个人；</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（二）领有国有土地使用证；</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（三）具有地上建筑物、其他附着物合法的产权证明；</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（四）依照本条例第二章的规定签订土地使用权出让合同，向当地市、县人民政府补交土地使用权出让金或者以转让、出租、抵押所获效益抵交土地使用权出让金。</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转让、出租、抵押前款划拨土地使用权的，分别依照本条例第三章、第四章和第五章的规定办理。</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第四十六条　对未经批准擅自转让、出租、抵押划拨土地使用权的单位和个人，市、县人民政府土地管理部门应当没收其非法收入，并根据情节处以罚款。</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第四十七条　无偿取得划拨土地使用权的土地使用者，因迁移、解散、撤销、破产或者其他原因而停止使用土地的，市、县人民政府应当无偿收回其划拨土地使用权，并可依照本条例的规定予以出让。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对划拨土地使用权，市、县人民政府根据城市建设发展需要和城市规划的要求，可以无偿收回，并可依照本条便的规定予以出让。</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无偿收回划拨土地使用权时，对其地上建筑物、其他附着物，市、县人民政府应当根据实际情况给予适当补偿。</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b/>
          <w:color w:val="333333"/>
          <w:sz w:val="21"/>
          <w:szCs w:val="21"/>
          <w:u w:val="none"/>
          <w:bdr w:val="none" w:color="auto" w:sz="0" w:space="0"/>
        </w:rPr>
        <w:t>第八章   附则</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第四十九条　土地使用者应当依照国家税收法规的规定纳税。</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第五十条　依照本条例收取的土地使用权出让金列入财政预算，作为专项基金管理，主要用于城市建设和土地开发。具体使用管理办法，由财政部另行制定。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第五十一条　各盛自治区、直辖市人民政府应当根据本条例的规定和当地的实际情况选择部分条件比较成熟的城镇先行试点。</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第五十二条　外商投资从事开发经营成片土地的，其土地使用权的管理依照国务院的有关规定执行。</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第五十三条　本条例由国家土地管理局负责解释：实施办法由盛自治区、直辖市人民政府制定。</w:t>
      </w:r>
    </w:p>
    <w:p>
      <w:pPr>
        <w:pStyle w:val="2"/>
        <w:keepNext w:val="0"/>
        <w:keepLines w:val="0"/>
        <w:widowControl/>
        <w:suppressLineNumbers w:val="0"/>
        <w:spacing w:line="360" w:lineRule="atLeast"/>
        <w:jc w:val="left"/>
      </w:pPr>
      <w:r>
        <w:rPr>
          <w:rFonts w:hint="eastAsia" w:ascii="宋体" w:hAnsi="宋体" w:eastAsia="宋体" w:cs="宋体"/>
          <w:color w:val="333333"/>
          <w:sz w:val="21"/>
          <w:szCs w:val="21"/>
          <w:u w:val="none"/>
          <w:bdr w:val="none" w:color="auto" w:sz="0" w:space="0"/>
        </w:rPr>
        <w:t>　　第五十四条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11C86"/>
    <w:rsid w:val="5B111C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firstLine="420"/>
      <w:jc w:val="left"/>
    </w:pPr>
    <w:rPr>
      <w:color w:val="auto"/>
      <w:kern w:val="0"/>
      <w:sz w:val="24"/>
      <w:u w:val="none"/>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2017-02-06T07:37:00Z</dcterms:created>
  <dc:creator>FGK-002</dc:creator>
  <cp:lastModifiedBy>FGK-002</cp:lastModifiedBy>
  <dcterms:modified xsi:type="dcterms:W3CDTF">2017-02-06T07:37:58Z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